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8B" w:rsidRPr="003821EE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Kto może wystąpić </w:t>
      </w:r>
      <w:r w:rsidR="0052088B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wnioskiem/zainicjować sprawę:</w:t>
      </w:r>
    </w:p>
    <w:p w:rsidR="001765B4" w:rsidRPr="003821EE" w:rsidRDefault="00996605" w:rsidP="0017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Przedsiębiorcą może zostać każdy obywatel polski (osoba fizyczna) posiadający pełną zdolność do czynności prawnych (osoba pełnoletnia) bez dodatkowych warunków, </w:t>
      </w:r>
      <w:r w:rsidR="0052088B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względu na miejsce zamieszkania na terytorium R</w:t>
      </w:r>
      <w:r w:rsidR="00EF691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691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 (RP)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poza terytorium RP oraz obywatele państw członkowskich U</w:t>
      </w:r>
      <w:r w:rsidR="00E9018F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nii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9018F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uropejskiej (UE)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9018F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 członkowskich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9018F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uropejskiego Porozumienia om Wolnym Handlu (E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FTA</w:t>
      </w:r>
      <w:r w:rsidR="00E9018F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stron umowy o Europejskim Obszarze Gospodarczym. Obywatele innych państw niż wyżej wymienione muszą spełnić warunki wynikające z art.</w:t>
      </w:r>
      <w:r w:rsidR="00E9018F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13 ustawy z dnia 2 lipca 2004 o swobodzie działalności gospodarczej</w:t>
      </w:r>
      <w:r w:rsidR="001765B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765B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1829</w:t>
      </w:r>
      <w:r w:rsidR="001765B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zmianami).</w:t>
      </w:r>
    </w:p>
    <w:p w:rsidR="006C0DA8" w:rsidRPr="003821EE" w:rsidRDefault="006C0DA8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605" w:rsidRPr="003821EE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może podjąć działalność gospodarczą w dniu złożenia wniosku o wpis </w:t>
      </w:r>
      <w:r w:rsidR="0052088B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Centralnej Ewidencji i Informacji o Działalności Gospodarczej zwanej CEIDG prowa</w:t>
      </w:r>
      <w:r w:rsidR="001765B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dzonej przez Ministra Rozwoju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088B" w:rsidRPr="003821EE" w:rsidRDefault="0052088B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605" w:rsidRPr="003821EE" w:rsidRDefault="0052088B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Rejestrując</w:t>
      </w:r>
      <w:r w:rsidR="00996605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działalność gospodarczą</w:t>
      </w:r>
      <w:r w:rsidR="00C33F76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6605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jako osoba fizyczna możesz wybrać jeden </w:t>
      </w:r>
      <w:r w:rsidR="00996605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trybów postępowania:</w:t>
      </w:r>
    </w:p>
    <w:p w:rsidR="00092179" w:rsidRPr="003821EE" w:rsidRDefault="00092179" w:rsidP="000921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:rsidR="00EC1667" w:rsidRPr="003821EE" w:rsidRDefault="00092179" w:rsidP="00EC1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3821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:rsidR="00092179" w:rsidRPr="003821EE" w:rsidRDefault="00092179" w:rsidP="00EC1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3821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przekształcając go na wniosek elektroniczny, podpisując swoim podpisem elektronicznym, przesyła do CEIDG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dnie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złożenia wniosku jest dzień,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wnioskodawca podpisał wniosek w urzędzie gminy,</w:t>
      </w:r>
    </w:p>
    <w:p w:rsidR="00092179" w:rsidRPr="003821EE" w:rsidRDefault="00092179" w:rsidP="000921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:rsidR="00092179" w:rsidRPr="003821EE" w:rsidRDefault="00092179" w:rsidP="0009217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382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:rsidR="00092179" w:rsidRPr="003821EE" w:rsidRDefault="00092179" w:rsidP="000921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dysponującego dokumentem prawnym stwierdzającym udzielenie pełnomocnictwa.</w:t>
      </w:r>
    </w:p>
    <w:p w:rsidR="00365CFC" w:rsidRPr="003821EE" w:rsidRDefault="00365CFC" w:rsidP="00365C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A4D" w:rsidRPr="003821EE" w:rsidRDefault="00FE5A4D" w:rsidP="0036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:rsidR="00FE5A4D" w:rsidRPr="003821EE" w:rsidRDefault="00FE5A4D" w:rsidP="0052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 xml:space="preserve">Urząd Miejski w Nysie </w:t>
      </w:r>
      <w:r w:rsidR="0005777F" w:rsidRPr="003821EE">
        <w:rPr>
          <w:rFonts w:ascii="Times New Roman" w:hAnsi="Times New Roman" w:cs="Times New Roman"/>
          <w:sz w:val="24"/>
          <w:szCs w:val="24"/>
        </w:rPr>
        <w:t>–</w:t>
      </w:r>
      <w:r w:rsidRPr="003821EE">
        <w:rPr>
          <w:rFonts w:ascii="Times New Roman" w:hAnsi="Times New Roman" w:cs="Times New Roman"/>
          <w:sz w:val="24"/>
          <w:szCs w:val="24"/>
        </w:rPr>
        <w:t xml:space="preserve"> </w:t>
      </w:r>
      <w:r w:rsidR="00C246E2">
        <w:rPr>
          <w:rFonts w:ascii="Times New Roman" w:hAnsi="Times New Roman" w:cs="Times New Roman"/>
          <w:sz w:val="24"/>
          <w:szCs w:val="24"/>
        </w:rPr>
        <w:t>Wydział Spraw Obywatelskich</w:t>
      </w:r>
      <w:r w:rsidR="00C246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777F" w:rsidRPr="003821EE">
        <w:rPr>
          <w:rFonts w:ascii="Times New Roman" w:hAnsi="Times New Roman" w:cs="Times New Roman"/>
          <w:sz w:val="24"/>
          <w:szCs w:val="24"/>
        </w:rPr>
        <w:t>(</w:t>
      </w:r>
      <w:r w:rsidR="002F3586" w:rsidRPr="003821EE">
        <w:rPr>
          <w:rFonts w:ascii="Times New Roman" w:hAnsi="Times New Roman" w:cs="Times New Roman"/>
          <w:sz w:val="24"/>
          <w:szCs w:val="24"/>
        </w:rPr>
        <w:t>I piętro</w:t>
      </w:r>
      <w:r w:rsidR="0005777F" w:rsidRPr="003821EE">
        <w:rPr>
          <w:rFonts w:ascii="Times New Roman" w:hAnsi="Times New Roman" w:cs="Times New Roman"/>
          <w:sz w:val="24"/>
          <w:szCs w:val="24"/>
        </w:rPr>
        <w:t>, pok. 114</w:t>
      </w:r>
      <w:r w:rsidRPr="003821EE">
        <w:rPr>
          <w:rFonts w:ascii="Times New Roman" w:hAnsi="Times New Roman" w:cs="Times New Roman"/>
          <w:sz w:val="24"/>
          <w:szCs w:val="24"/>
        </w:rPr>
        <w:t>, tel. 77 4080550</w:t>
      </w:r>
      <w:r w:rsidR="0005777F" w:rsidRPr="003821EE">
        <w:rPr>
          <w:rFonts w:ascii="Times New Roman" w:hAnsi="Times New Roman" w:cs="Times New Roman"/>
          <w:sz w:val="24"/>
          <w:szCs w:val="24"/>
        </w:rPr>
        <w:t xml:space="preserve"> lub </w:t>
      </w:r>
      <w:r w:rsidR="00C33F76" w:rsidRPr="003821EE">
        <w:rPr>
          <w:rFonts w:ascii="Times New Roman" w:hAnsi="Times New Roman" w:cs="Times New Roman"/>
          <w:sz w:val="24"/>
          <w:szCs w:val="24"/>
        </w:rPr>
        <w:t>5</w:t>
      </w:r>
      <w:r w:rsidR="0005777F" w:rsidRPr="003821EE">
        <w:rPr>
          <w:rFonts w:ascii="Times New Roman" w:hAnsi="Times New Roman" w:cs="Times New Roman"/>
          <w:sz w:val="24"/>
          <w:szCs w:val="24"/>
        </w:rPr>
        <w:t>6</w:t>
      </w:r>
      <w:r w:rsidR="00C33F76" w:rsidRPr="003821EE">
        <w:rPr>
          <w:rFonts w:ascii="Times New Roman" w:hAnsi="Times New Roman" w:cs="Times New Roman"/>
          <w:sz w:val="24"/>
          <w:szCs w:val="24"/>
        </w:rPr>
        <w:t>4</w:t>
      </w:r>
      <w:r w:rsidRPr="003821EE">
        <w:rPr>
          <w:rFonts w:ascii="Times New Roman" w:hAnsi="Times New Roman" w:cs="Times New Roman"/>
          <w:sz w:val="24"/>
          <w:szCs w:val="24"/>
        </w:rPr>
        <w:t>)</w:t>
      </w:r>
    </w:p>
    <w:p w:rsidR="00A20C23" w:rsidRPr="003821EE" w:rsidRDefault="00A20C23" w:rsidP="0052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23" w:rsidRPr="003821EE" w:rsidRDefault="00A20C23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FE5A4D" w:rsidRPr="003821EE" w:rsidRDefault="00FE5A4D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 lipca 2004r. o swobodzie działalności gospodarczej (</w:t>
      </w:r>
      <w:r w:rsidR="00A929F2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929F2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1829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F33AED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</w:t>
      </w:r>
      <w:r w:rsidR="00A929F2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niejszymi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zmianami).</w:t>
      </w:r>
    </w:p>
    <w:p w:rsidR="00A20C23" w:rsidRPr="003821EE" w:rsidRDefault="00A20C23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513" w:rsidRPr="003821EE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996605" w:rsidRPr="003821EE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w CEIDG jest wolna od opłat.</w:t>
      </w:r>
    </w:p>
    <w:p w:rsidR="00A20C23" w:rsidRPr="003821EE" w:rsidRDefault="00A20C23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5B4" w:rsidRPr="003821EE" w:rsidRDefault="00996605" w:rsidP="001765B4">
      <w:pPr>
        <w:spacing w:after="0" w:line="240" w:lineRule="auto"/>
        <w:jc w:val="both"/>
        <w:rPr>
          <w:rStyle w:val="header-text"/>
          <w:color w:val="000000"/>
          <w:sz w:val="24"/>
          <w:szCs w:val="24"/>
        </w:rPr>
      </w:pPr>
      <w:r w:rsidRPr="0038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UWAGA: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1765B4" w:rsidRPr="003821EE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Wszelkie czynności związane z wpisem do Centralnej Ewidencji i Informacji </w:t>
        </w:r>
        <w:r w:rsidR="001765B4" w:rsidRPr="003821EE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br/>
          <w:t xml:space="preserve">o Działalności Gospodarczej (CEIDG) - prowadzonej przez Ministra Rozwoju </w:t>
        </w:r>
        <w:r w:rsidR="001765B4" w:rsidRPr="003821EE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br/>
          <w:t xml:space="preserve">są </w:t>
        </w:r>
        <w:r w:rsidR="001765B4" w:rsidRPr="003821EE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BEZPŁATNE</w:t>
        </w:r>
        <w:r w:rsidR="001765B4" w:rsidRPr="003821EE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r w:rsidR="001765B4" w:rsidRPr="003821EE">
        <w:rPr>
          <w:rStyle w:val="header-text"/>
          <w:color w:val="000000"/>
          <w:sz w:val="24"/>
          <w:szCs w:val="24"/>
        </w:rPr>
        <w:t xml:space="preserve"> </w:t>
      </w:r>
    </w:p>
    <w:p w:rsidR="001765B4" w:rsidRPr="003821EE" w:rsidRDefault="001765B4" w:rsidP="0017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:rsidR="00A20C23" w:rsidRPr="003821EE" w:rsidRDefault="00A20C23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075" w:rsidRPr="003821EE" w:rsidRDefault="00996605" w:rsidP="00095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</w:t>
      </w:r>
      <w:r w:rsidR="00A20C23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i sposób załatwienia sprawy:</w:t>
      </w:r>
    </w:p>
    <w:p w:rsidR="00365E34" w:rsidRPr="003821EE" w:rsidRDefault="006B6AD4" w:rsidP="0036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Nysie </w:t>
      </w:r>
      <w:r w:rsidR="00AF5A01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wypełnia wniosek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425C1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CEIDG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Przedsiębiorcy</w:t>
      </w:r>
      <w:r w:rsidR="00695928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platforma CEIDG jest dostępna), </w:t>
      </w:r>
      <w:r w:rsidR="00AF10C9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tożsamość wnioskodawcy składającego wniosek</w:t>
      </w:r>
      <w:r w:rsidR="00B654D1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drukuje go i przedk</w:t>
      </w:r>
      <w:r w:rsidR="00563357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łada Przedsiębiorcy do 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sprawdzenia i </w:t>
      </w:r>
      <w:r w:rsidR="00563357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</w:t>
      </w:r>
      <w:r w:rsidR="00B654D1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2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654D1" w:rsidRPr="00382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382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ydaje 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wniosku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53E98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jest </w:t>
      </w:r>
      <w:r w:rsidR="00695928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podpisywany i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 w:rsidR="00B53E98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CEIDG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US, ZUS/KRUS, </w:t>
      </w:r>
      <w:r w:rsidR="009A112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GUS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E34" w:rsidRPr="003821EE" w:rsidRDefault="00365E34" w:rsidP="0036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stronie Ministerstwa Rozwoju: </w:t>
      </w:r>
      <w:hyperlink r:id="rId10" w:history="1">
        <w:r w:rsidR="00E01C3D" w:rsidRPr="003821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</w:t>
      </w:r>
      <w:r w:rsidR="00563357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C1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</w:t>
      </w:r>
      <w:r w:rsidR="00563357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temat przedsiębiorcy</w:t>
      </w:r>
      <w:r w:rsidR="00425C14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3357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425C14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</w:t>
      </w:r>
      <w:r w:rsidR="00563357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112E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 prowadzenie działalności gospodarczej.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rzedsiębiorc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jest zobowiązany do jego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aktualizowani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dbani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zawierał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425C1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z rzeczywistym stanem rzeczy. Wpis można w każdej chwili samodzielnie wydrukować.</w:t>
      </w:r>
    </w:p>
    <w:p w:rsidR="00365E34" w:rsidRPr="003821EE" w:rsidRDefault="00414C66" w:rsidP="0036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i REGON</w:t>
      </w:r>
      <w:r w:rsidR="00425C1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weryfikowane</w:t>
      </w:r>
      <w:r w:rsidR="00425C1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nadawane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automatycznie (w ciągu 7 dni od daty złożenia wniosku – dostępne </w:t>
      </w:r>
      <w:r w:rsidR="00425C1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bazie przedsiębiorców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hyperlink r:id="rId11" w:history="1">
        <w:r w:rsidR="00CC4A42" w:rsidRPr="003821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1667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4C66" w:rsidRPr="003821EE" w:rsidRDefault="00563357" w:rsidP="0036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powinien dokonać zgłoszenia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4C66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ZUS w ciągu 7 dni od daty rozpoczęcia</w:t>
      </w:r>
      <w:r w:rsidR="00365E3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AAF" w:rsidRPr="0038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</w:t>
      </w:r>
      <w:r w:rsidR="00FB7AAF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E3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złożenia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</w:t>
      </w:r>
      <w:r w:rsidR="00365E3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i do ubezpieczenia - wi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ęcej informacji</w:t>
      </w:r>
      <w:r w:rsidR="00425C1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ZUS i infolinii ZUS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14C66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Skarbowego w przypadku: REJESTRACJI VAT, KASY FISKALNEJ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złożenia </w:t>
      </w:r>
      <w:r w:rsidR="00414C66"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PIT-16 – przy wyborze karty podatkowej</w:t>
      </w:r>
      <w:r w:rsidR="00425C1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stronach U</w:t>
      </w:r>
      <w:r w:rsidR="00425C1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Skarbowego i infolinii US</w:t>
      </w:r>
      <w:r w:rsidR="00365E34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112E" w:rsidRPr="003821EE" w:rsidRDefault="009A112E" w:rsidP="0036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298" w:rsidRPr="003821EE" w:rsidRDefault="009C7298" w:rsidP="009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</w:p>
    <w:p w:rsidR="00473FA0" w:rsidRPr="003821EE" w:rsidRDefault="009C7298" w:rsidP="0047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9018F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do CEIDG nie ma odwołania,</w:t>
      </w:r>
      <w:r w:rsidR="0047188D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18F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można wpisu anulować. </w:t>
      </w:r>
    </w:p>
    <w:p w:rsidR="00473FA0" w:rsidRPr="003821EE" w:rsidRDefault="009C7298" w:rsidP="0047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Przedsiębiorca dokonał wpisu do CEIDG i nie podjął działalności gospodarczej</w:t>
      </w:r>
      <w:r w:rsidR="00473FA0" w:rsidRPr="003821EE">
        <w:rPr>
          <w:rFonts w:ascii="Times New Roman" w:hAnsi="Times New Roman" w:cs="Times New Roman"/>
          <w:sz w:val="24"/>
          <w:szCs w:val="24"/>
        </w:rPr>
        <w:t xml:space="preserve"> może złożyć wniosek z informacją o niepodjęciu działalności gospodarczej najpóźniej do końca upływu dnia poprzedzającego wskazaną datę rozpoczęcia wykonywania działalności gospodarczej. W takim przypadku wpis do CEIDG nie jest u</w:t>
      </w:r>
      <w:r w:rsidR="009A112E" w:rsidRPr="003821EE">
        <w:rPr>
          <w:rFonts w:ascii="Times New Roman" w:hAnsi="Times New Roman" w:cs="Times New Roman"/>
          <w:sz w:val="24"/>
          <w:szCs w:val="24"/>
        </w:rPr>
        <w:t>widaczniany</w:t>
      </w:r>
      <w:r w:rsidR="00473FA0" w:rsidRPr="003821EE">
        <w:rPr>
          <w:rFonts w:ascii="Times New Roman" w:hAnsi="Times New Roman" w:cs="Times New Roman"/>
          <w:sz w:val="24"/>
          <w:szCs w:val="24"/>
        </w:rPr>
        <w:t>.</w:t>
      </w:r>
    </w:p>
    <w:p w:rsidR="00473FA0" w:rsidRPr="003821EE" w:rsidRDefault="00473FA0" w:rsidP="009C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605" w:rsidRPr="003821EE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</w:p>
    <w:p w:rsidR="0015587C" w:rsidRPr="003821EE" w:rsidRDefault="00996605" w:rsidP="005208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</w:t>
      </w:r>
      <w:r w:rsidR="0015587C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czej - CEIDG-1 (wniosek główny)</w:t>
      </w:r>
      <w:r w:rsidR="00EF691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6605" w:rsidRPr="003821EE" w:rsidRDefault="00996605" w:rsidP="005208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</w:t>
      </w:r>
      <w:r w:rsidR="00EF691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73388" w:rsidRPr="003821EE" w:rsidRDefault="00173388" w:rsidP="001733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rejestracji działalności gospodarczej dokonuje w imieniu Przedsiębiorcy pełnomocnik, do wniosku dołącza oryginał lub urzędowo poświadczony odpis pełnomocnictwa, zgodnie z art. 33 § 3 ustawy z dnia 14 czerwca 1960r. Kodeks postępowania administracyjnego (Dz. U. z 2016r. poz. 23 z późniejszymi zmianami). Na podstawie art.1 pkt 1 ust. 2 ustawy z dnia 16 listopada 2006r. o opłacie skarbowej (Dz. U. z 2016r. poz. 1827 z późniejszymi zmianami) przedłożenie pełnomocnictwa podlega opłacie skarbowej w kwocie 17zł. Pełnomocnictwo udzielone zstępnym, wstępnym członkom rodziny, małżonkom lub rodzeństwu jest zwolnienie z opłaty skarbowej. </w:t>
      </w:r>
    </w:p>
    <w:p w:rsidR="00173388" w:rsidRPr="003821EE" w:rsidRDefault="00173388" w:rsidP="00173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:rsidR="00E9018F" w:rsidRPr="003821EE" w:rsidRDefault="00E9018F" w:rsidP="00E901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388" w:rsidRPr="003821EE" w:rsidRDefault="00173388" w:rsidP="00E901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388" w:rsidRPr="003821EE" w:rsidRDefault="00173388" w:rsidP="00E901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388" w:rsidRPr="003821EE" w:rsidRDefault="00173388" w:rsidP="00E901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AAF" w:rsidRPr="003821EE" w:rsidRDefault="00414C66" w:rsidP="00FB7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dodatkowe:</w:t>
      </w:r>
    </w:p>
    <w:p w:rsidR="00A66F04" w:rsidRPr="003821EE" w:rsidRDefault="00A66F04" w:rsidP="00CE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CEIDG-1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wpis do centralnej ewidencji działalności i informacji o działalności gospodarczej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jest wnioskiem głównym, służy do zarejestrow</w:t>
      </w:r>
      <w:r w:rsidR="008B0B9C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nia działalności gospodarczej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zgłoszenia zmiany jak również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zawieszenia, wznowie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nia i wykreślenia działalności.</w:t>
      </w:r>
    </w:p>
    <w:p w:rsidR="00FB7AAF" w:rsidRPr="003821EE" w:rsidRDefault="00FB7AAF" w:rsidP="00FB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BEE" w:rsidRPr="003821EE" w:rsidRDefault="00F17B75" w:rsidP="00CE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CEIDG-1 </w:t>
      </w:r>
      <w:r w:rsidR="00CA6BE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dołączyć załączniki tematyczne w przypadku:</w:t>
      </w:r>
    </w:p>
    <w:p w:rsidR="006C55C5" w:rsidRPr="003821EE" w:rsidRDefault="00414C66" w:rsidP="00CE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C55C5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</w:t>
      </w:r>
      <w:r w:rsidR="00E54A47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17B75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</w:t>
      </w:r>
      <w:r w:rsidR="00E54A47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6C55C5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PKD 2007</w:t>
      </w:r>
      <w:r w:rsidR="00CA6BE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CEIDG-RD</w:t>
      </w:r>
      <w:r w:rsidR="006C55C5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7B75" w:rsidRPr="003821EE" w:rsidRDefault="00F17B75" w:rsidP="00CE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działalnoś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ci gospodarczej</w:t>
      </w:r>
      <w:r w:rsidR="00CA6BE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CEIDG-MW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7B75" w:rsidRPr="003821EE" w:rsidRDefault="00F17B75" w:rsidP="00CE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niż jed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</w:t>
      </w:r>
      <w:r w:rsidR="00CA6BE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CEIDG-RB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B75" w:rsidRPr="003821EE" w:rsidRDefault="00F17B75" w:rsidP="00CE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 spółka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A6BEE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CEIDG-SC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4C66" w:rsidRPr="003821EE" w:rsidRDefault="00CA6BEE" w:rsidP="00CE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</w:t>
      </w:r>
      <w:r w:rsidR="00F17B75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4C66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pełnomocnik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CEIDG-PN.</w:t>
      </w:r>
    </w:p>
    <w:p w:rsidR="0005777F" w:rsidRPr="003821EE" w:rsidRDefault="0005777F" w:rsidP="00FB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77F" w:rsidRPr="003821EE" w:rsidRDefault="0005777F" w:rsidP="00CE200A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Wnioski można pobrać</w:t>
      </w:r>
      <w:r w:rsidR="00CE200A" w:rsidRPr="003821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2" w:history="1">
        <w:r w:rsidRPr="003821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563357" w:rsidRPr="003821EE" w:rsidRDefault="00563357" w:rsidP="00FB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C66" w:rsidRPr="003821EE" w:rsidRDefault="00414C66" w:rsidP="00FB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państw z poza UE, EFTA oraz stron umowy o Europejskim Obszarze Gospodarczym w momencie składania wniosku muszą przedłożyć jeden z niżej wymienionych dokumentów, (oryginał bądź urzędowo potwierdzoną kopie</w:t>
      </w:r>
      <w:r w:rsidR="00CC4A42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), potwierdzających prawo do prowadzenia działalności gospodarczej w Polsce:</w:t>
      </w:r>
    </w:p>
    <w:p w:rsidR="00414C66" w:rsidRPr="003821EE" w:rsidRDefault="00414C66" w:rsidP="00FB7AAF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</w:t>
      </w:r>
      <w:r w:rsidR="0083614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obytu stałego / osiedlenia się +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</w:t>
      </w:r>
      <w:r w:rsidR="0083614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posiada)</w:t>
      </w:r>
    </w:p>
    <w:p w:rsidR="00414C66" w:rsidRPr="003821EE" w:rsidRDefault="00414C66" w:rsidP="00FB7AAF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pobytu czasowego + Decyzja wydana na podstawie art. 186 ust. 1 pkt 3 i 4 dla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rezydenta dług</w:t>
      </w:r>
      <w:r w:rsidR="0083614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oterminowego Unii Europejskiej 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wydanego przez inne państwo członkowskie oraz zamiaru wykonywania pracy lub działalności gospodarczej, podjęcia lub kontynuowania studiów na terytorium RP lub innych okoliczności) 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614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</w:t>
      </w:r>
      <w:r w:rsidR="005F601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posiada)</w:t>
      </w:r>
    </w:p>
    <w:p w:rsidR="00414C66" w:rsidRPr="003821EE" w:rsidRDefault="00414C66" w:rsidP="00FB7AAF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144 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F601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pierwszego, drugiego, trzeciego stopnia</w:t>
      </w:r>
      <w:r w:rsidR="00CE200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01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jednolitych studiów magisterskich) 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+ Paszport</w:t>
      </w:r>
      <w:r w:rsidR="005F601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posiada)</w:t>
      </w:r>
    </w:p>
    <w:p w:rsidR="005F601A" w:rsidRPr="003821EE" w:rsidRDefault="00414C66" w:rsidP="006B057E">
      <w:pPr>
        <w:numPr>
          <w:ilvl w:val="1"/>
          <w:numId w:val="8"/>
        </w:numPr>
        <w:spacing w:before="100" w:beforeAutospacing="1" w:after="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pobytu czasowego + Decyzja wyda</w:t>
      </w:r>
      <w:r w:rsidR="005F601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 podstawie art. 159 ust. 1, </w:t>
      </w:r>
      <w:r w:rsidR="005F601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wyłączeniem okoliczności, o których mowa w ust. 1 pkt 1 lit. a-d, art. 159 ust. 3 i 4 (połączenie z rodziną) + Decyzja pobytowa małżonka Wnioskodawcy oraz aktualny akt zawarcia małżeństwa + Paszport Wnioskodawcy (jeżeli posiada)</w:t>
      </w:r>
    </w:p>
    <w:p w:rsidR="005F601A" w:rsidRPr="003821EE" w:rsidRDefault="00414C66" w:rsidP="005F601A">
      <w:pPr>
        <w:numPr>
          <w:ilvl w:val="1"/>
          <w:numId w:val="8"/>
        </w:numPr>
        <w:spacing w:before="100" w:beforeAutospacing="1" w:after="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pobytu czasowego + Decyzja wydana na p</w:t>
      </w:r>
      <w:r w:rsidR="005F601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art. 158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5F601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01A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pkt 1 (małżeństwo z obywatelem polskim) + aktualny akt zawarcia małżeństwa + Paszport (jeżeli posiada)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5FD0" w:rsidRPr="003821EE" w:rsidRDefault="00235FD0" w:rsidP="00235FD0">
      <w:pPr>
        <w:numPr>
          <w:ilvl w:val="1"/>
          <w:numId w:val="8"/>
        </w:numPr>
        <w:spacing w:before="100" w:beforeAutospacing="1" w:after="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142 (kontynuowanie prowadzonej już działalności gospodarczej na podstawie wpisu do CEIDG)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(jeżeli posiada),</w:t>
      </w:r>
    </w:p>
    <w:p w:rsidR="005F601A" w:rsidRPr="003821EE" w:rsidRDefault="00414C66" w:rsidP="002854A0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 ochronę uzupełniającą + Paszport</w:t>
      </w:r>
      <w:r w:rsidR="00B53E98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posiada)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4C66" w:rsidRPr="003821EE" w:rsidRDefault="00414C66" w:rsidP="002854A0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pobyt ze względów humanitarnych lub zgodę na pobyt tolerowany 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posiadać dokument stwierdzający fakt, że Korzysta w Rzeczypospolitej Polskiej z ochrony czasowej + Paszport (jeżeli posiada)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601A" w:rsidRPr="003821EE" w:rsidRDefault="005F601A" w:rsidP="002854A0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stwierdzającym status uchodźcy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4C66" w:rsidRPr="003821EE" w:rsidRDefault="00414C66" w:rsidP="00FB7AAF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ważną Kartę Polaka + Paszport</w:t>
      </w:r>
      <w:r w:rsidR="00235FD0" w:rsidRPr="003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7AAF" w:rsidRPr="003821EE" w:rsidRDefault="00FB7AAF" w:rsidP="00FB7AAF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47188D" w:rsidRPr="003821EE" w:rsidRDefault="0047188D" w:rsidP="00FB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BE196F" w:rsidRPr="003821EE" w:rsidRDefault="000A4A73" w:rsidP="00AF10C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BE196F" w:rsidRPr="003821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AF10C9" w:rsidRPr="003821EE" w:rsidRDefault="000A4A73" w:rsidP="00AF10C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AF10C9" w:rsidRPr="003821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sectPr w:rsidR="00AF10C9" w:rsidRPr="003821EE" w:rsidSect="0052088B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73" w:rsidRDefault="000A4A73" w:rsidP="00996605">
      <w:pPr>
        <w:spacing w:after="0" w:line="240" w:lineRule="auto"/>
      </w:pPr>
      <w:r>
        <w:separator/>
      </w:r>
    </w:p>
  </w:endnote>
  <w:endnote w:type="continuationSeparator" w:id="0">
    <w:p w:rsidR="000A4A73" w:rsidRDefault="000A4A73" w:rsidP="0099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73" w:rsidRDefault="000A4A73" w:rsidP="00996605">
      <w:pPr>
        <w:spacing w:after="0" w:line="240" w:lineRule="auto"/>
      </w:pPr>
      <w:r>
        <w:separator/>
      </w:r>
    </w:p>
  </w:footnote>
  <w:footnote w:type="continuationSeparator" w:id="0">
    <w:p w:rsidR="000A4A73" w:rsidRDefault="000A4A73" w:rsidP="0099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05" w:rsidRPr="00996605" w:rsidRDefault="009D3E43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[SO</w:t>
    </w:r>
    <w:r w:rsidR="00996605" w:rsidRPr="00996605">
      <w:rPr>
        <w:rFonts w:ascii="Times New Roman" w:hAnsi="Times New Roman" w:cs="Times New Roman"/>
        <w:b/>
        <w:sz w:val="24"/>
        <w:szCs w:val="24"/>
      </w:rPr>
      <w:t>/ED/1</w:t>
    </w:r>
    <w:r w:rsidR="0015587C">
      <w:rPr>
        <w:rFonts w:ascii="Times New Roman" w:hAnsi="Times New Roman" w:cs="Times New Roman"/>
        <w:b/>
        <w:sz w:val="24"/>
        <w:szCs w:val="24"/>
      </w:rPr>
      <w:t>/A</w:t>
    </w:r>
    <w:r w:rsidR="00996605" w:rsidRPr="00996605">
      <w:rPr>
        <w:rFonts w:ascii="Times New Roman" w:hAnsi="Times New Roman" w:cs="Times New Roman"/>
        <w:b/>
        <w:sz w:val="24"/>
        <w:szCs w:val="24"/>
      </w:rPr>
      <w:t>] Rejestracja działalności gospodarczej</w:t>
    </w:r>
    <w:r w:rsidR="0052088B">
      <w:rPr>
        <w:rFonts w:ascii="Times New Roman" w:hAnsi="Times New Roman" w:cs="Times New Roman"/>
        <w:b/>
        <w:sz w:val="24"/>
        <w:szCs w:val="24"/>
      </w:rPr>
      <w:t xml:space="preserve"> – nowy wpis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EC8"/>
    <w:multiLevelType w:val="multilevel"/>
    <w:tmpl w:val="F79A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A31FF"/>
    <w:multiLevelType w:val="multilevel"/>
    <w:tmpl w:val="8A84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7C7A"/>
    <w:multiLevelType w:val="hybridMultilevel"/>
    <w:tmpl w:val="2C54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6FE4"/>
    <w:multiLevelType w:val="multilevel"/>
    <w:tmpl w:val="79F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64B81"/>
    <w:multiLevelType w:val="multilevel"/>
    <w:tmpl w:val="A6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D7D63"/>
    <w:multiLevelType w:val="multilevel"/>
    <w:tmpl w:val="3FF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96D5F"/>
    <w:multiLevelType w:val="multilevel"/>
    <w:tmpl w:val="4270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27189"/>
    <w:multiLevelType w:val="hybridMultilevel"/>
    <w:tmpl w:val="E52C43D0"/>
    <w:lvl w:ilvl="0" w:tplc="8846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3AC6"/>
    <w:multiLevelType w:val="multilevel"/>
    <w:tmpl w:val="EB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B57C6"/>
    <w:multiLevelType w:val="multilevel"/>
    <w:tmpl w:val="2EA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21F93"/>
    <w:multiLevelType w:val="multilevel"/>
    <w:tmpl w:val="F7E26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43C58"/>
    <w:multiLevelType w:val="multilevel"/>
    <w:tmpl w:val="8E6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A2A94"/>
    <w:multiLevelType w:val="hybridMultilevel"/>
    <w:tmpl w:val="2F6473B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BCB0689"/>
    <w:multiLevelType w:val="multilevel"/>
    <w:tmpl w:val="B776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D7F25"/>
    <w:multiLevelType w:val="hybridMultilevel"/>
    <w:tmpl w:val="17B6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3294C"/>
    <w:multiLevelType w:val="multilevel"/>
    <w:tmpl w:val="FFB6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6"/>
  </w:num>
  <w:num w:numId="12">
    <w:abstractNumId w:val="1"/>
  </w:num>
  <w:num w:numId="13">
    <w:abstractNumId w:val="18"/>
  </w:num>
  <w:num w:numId="14">
    <w:abstractNumId w:val="4"/>
  </w:num>
  <w:num w:numId="15">
    <w:abstractNumId w:val="11"/>
  </w:num>
  <w:num w:numId="16">
    <w:abstractNumId w:val="19"/>
  </w:num>
  <w:num w:numId="17">
    <w:abstractNumId w:val="0"/>
  </w:num>
  <w:num w:numId="18">
    <w:abstractNumId w:val="10"/>
  </w:num>
  <w:num w:numId="19">
    <w:abstractNumId w:val="9"/>
  </w:num>
  <w:num w:numId="20">
    <w:abstractNumId w:val="3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6"/>
    <w:rsid w:val="0005777F"/>
    <w:rsid w:val="00077AA6"/>
    <w:rsid w:val="00092179"/>
    <w:rsid w:val="000938F2"/>
    <w:rsid w:val="00095075"/>
    <w:rsid w:val="000A4A73"/>
    <w:rsid w:val="000D4466"/>
    <w:rsid w:val="000E3CE2"/>
    <w:rsid w:val="000E78DF"/>
    <w:rsid w:val="000F25F2"/>
    <w:rsid w:val="00100DB7"/>
    <w:rsid w:val="0015587C"/>
    <w:rsid w:val="00173388"/>
    <w:rsid w:val="001765B4"/>
    <w:rsid w:val="00205D00"/>
    <w:rsid w:val="00235FD0"/>
    <w:rsid w:val="002813FB"/>
    <w:rsid w:val="0029161B"/>
    <w:rsid w:val="002B56E2"/>
    <w:rsid w:val="002F3586"/>
    <w:rsid w:val="002F5141"/>
    <w:rsid w:val="00342B3E"/>
    <w:rsid w:val="00365CFC"/>
    <w:rsid w:val="00365E34"/>
    <w:rsid w:val="003821EE"/>
    <w:rsid w:val="00414C66"/>
    <w:rsid w:val="00425C14"/>
    <w:rsid w:val="00444866"/>
    <w:rsid w:val="0047188D"/>
    <w:rsid w:val="00473FA0"/>
    <w:rsid w:val="005176FF"/>
    <w:rsid w:val="0052088B"/>
    <w:rsid w:val="0054077F"/>
    <w:rsid w:val="00563357"/>
    <w:rsid w:val="005F601A"/>
    <w:rsid w:val="0065573B"/>
    <w:rsid w:val="00695928"/>
    <w:rsid w:val="006B6AD4"/>
    <w:rsid w:val="006C0DA8"/>
    <w:rsid w:val="006C55C5"/>
    <w:rsid w:val="006D5F8F"/>
    <w:rsid w:val="0083614A"/>
    <w:rsid w:val="008817D0"/>
    <w:rsid w:val="008B0B9C"/>
    <w:rsid w:val="009616EC"/>
    <w:rsid w:val="00971988"/>
    <w:rsid w:val="0098156D"/>
    <w:rsid w:val="00996605"/>
    <w:rsid w:val="009A112E"/>
    <w:rsid w:val="009A4037"/>
    <w:rsid w:val="009B5513"/>
    <w:rsid w:val="009C7298"/>
    <w:rsid w:val="009D3E43"/>
    <w:rsid w:val="00A20C23"/>
    <w:rsid w:val="00A66F04"/>
    <w:rsid w:val="00A7411F"/>
    <w:rsid w:val="00A87EF1"/>
    <w:rsid w:val="00A929F2"/>
    <w:rsid w:val="00AA3BFA"/>
    <w:rsid w:val="00AD525A"/>
    <w:rsid w:val="00AD7233"/>
    <w:rsid w:val="00AE163D"/>
    <w:rsid w:val="00AF10C9"/>
    <w:rsid w:val="00AF5A01"/>
    <w:rsid w:val="00B53E98"/>
    <w:rsid w:val="00B5491D"/>
    <w:rsid w:val="00B56023"/>
    <w:rsid w:val="00B654D1"/>
    <w:rsid w:val="00B75632"/>
    <w:rsid w:val="00B8402D"/>
    <w:rsid w:val="00BE196F"/>
    <w:rsid w:val="00BF26DB"/>
    <w:rsid w:val="00C001AB"/>
    <w:rsid w:val="00C03CDD"/>
    <w:rsid w:val="00C246E2"/>
    <w:rsid w:val="00C33F76"/>
    <w:rsid w:val="00C62D95"/>
    <w:rsid w:val="00C8067D"/>
    <w:rsid w:val="00CA6BEE"/>
    <w:rsid w:val="00CC4A42"/>
    <w:rsid w:val="00CE200A"/>
    <w:rsid w:val="00CE4200"/>
    <w:rsid w:val="00D922D3"/>
    <w:rsid w:val="00D94B9E"/>
    <w:rsid w:val="00DC5CC7"/>
    <w:rsid w:val="00E01C3D"/>
    <w:rsid w:val="00E35B7F"/>
    <w:rsid w:val="00E54A47"/>
    <w:rsid w:val="00E70433"/>
    <w:rsid w:val="00E9018F"/>
    <w:rsid w:val="00EC1667"/>
    <w:rsid w:val="00EF691E"/>
    <w:rsid w:val="00F17B75"/>
    <w:rsid w:val="00F33AED"/>
    <w:rsid w:val="00F70162"/>
    <w:rsid w:val="00FB7AAF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49A7"/>
  <w15:docId w15:val="{4D79959B-E120-4988-8117-BC832A1B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6FF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7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7A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77AA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7A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7A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7A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7AA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77AA6"/>
    <w:rPr>
      <w:b/>
      <w:bCs/>
    </w:rPr>
  </w:style>
  <w:style w:type="character" w:customStyle="1" w:styleId="resize">
    <w:name w:val="resize"/>
    <w:basedOn w:val="Domylnaczcionkaakapitu"/>
    <w:rsid w:val="00077AA6"/>
  </w:style>
  <w:style w:type="character" w:customStyle="1" w:styleId="Normalny1">
    <w:name w:val="Normalny1"/>
    <w:basedOn w:val="Domylnaczcionkaakapitu"/>
    <w:rsid w:val="00077AA6"/>
  </w:style>
  <w:style w:type="character" w:customStyle="1" w:styleId="files">
    <w:name w:val="files"/>
    <w:basedOn w:val="Domylnaczcionkaakapitu"/>
    <w:rsid w:val="00077AA6"/>
  </w:style>
  <w:style w:type="paragraph" w:customStyle="1" w:styleId="print">
    <w:name w:val="print"/>
    <w:basedOn w:val="Normalny"/>
    <w:rsid w:val="0007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stupdate">
    <w:name w:val="last_update"/>
    <w:basedOn w:val="Domylnaczcionkaakapitu"/>
    <w:rsid w:val="00077AA6"/>
  </w:style>
  <w:style w:type="character" w:customStyle="1" w:styleId="copyright">
    <w:name w:val="copyright"/>
    <w:basedOn w:val="Domylnaczcionkaakapitu"/>
    <w:rsid w:val="00077AA6"/>
  </w:style>
  <w:style w:type="paragraph" w:styleId="Nagwek">
    <w:name w:val="header"/>
    <w:basedOn w:val="Normalny"/>
    <w:link w:val="NagwekZnak"/>
    <w:uiPriority w:val="99"/>
    <w:unhideWhenUsed/>
    <w:rsid w:val="0099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05"/>
  </w:style>
  <w:style w:type="paragraph" w:styleId="Stopka">
    <w:name w:val="footer"/>
    <w:basedOn w:val="Normalny"/>
    <w:link w:val="StopkaZnak"/>
    <w:uiPriority w:val="99"/>
    <w:unhideWhenUsed/>
    <w:rsid w:val="0099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605"/>
  </w:style>
  <w:style w:type="paragraph" w:styleId="Tekstdymka">
    <w:name w:val="Balloon Text"/>
    <w:basedOn w:val="Normalny"/>
    <w:link w:val="TekstdymkaZnak"/>
    <w:uiPriority w:val="99"/>
    <w:semiHidden/>
    <w:unhideWhenUsed/>
    <w:rsid w:val="0099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5A4D"/>
    <w:pPr>
      <w:ind w:left="720"/>
      <w:contextualSpacing/>
    </w:pPr>
  </w:style>
  <w:style w:type="character" w:customStyle="1" w:styleId="header-text">
    <w:name w:val="header-text"/>
    <w:basedOn w:val="Domylnaczcionkaakapitu"/>
    <w:rsid w:val="001765B4"/>
  </w:style>
  <w:style w:type="character" w:styleId="Wzmianka">
    <w:name w:val="Mention"/>
    <w:basedOn w:val="Domylnaczcionkaakapitu"/>
    <w:uiPriority w:val="99"/>
    <w:semiHidden/>
    <w:unhideWhenUsed/>
    <w:rsid w:val="00AF10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yperlink" Target="http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ceidg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.CMS.ENGINE/?D;15bc8aee-0cbc-47a4-8a5b-f8bf81781457" TargetMode="External"/><Relationship Id="rId14" Type="http://schemas.openxmlformats.org/officeDocument/2006/relationships/hyperlink" Target="http://www.bizne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49</cp:revision>
  <dcterms:created xsi:type="dcterms:W3CDTF">2015-05-28T10:53:00Z</dcterms:created>
  <dcterms:modified xsi:type="dcterms:W3CDTF">2017-11-02T07:41:00Z</dcterms:modified>
</cp:coreProperties>
</file>